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rPr>
          <w:sz w:val="20"/>
        </w:rPr>
      </w:pPr>
    </w:p>
    <w:p w:rsidR="001F6E53" w:rsidRDefault="001F6E53">
      <w:pPr>
        <w:pStyle w:val="BodyText"/>
        <w:spacing w:before="7"/>
        <w:rPr>
          <w:sz w:val="22"/>
        </w:rPr>
      </w:pPr>
    </w:p>
    <w:p w:rsidR="001F6E53" w:rsidRDefault="006A4FD5">
      <w:pPr>
        <w:pStyle w:val="Heading1"/>
        <w:ind w:right="2779"/>
      </w:pPr>
      <w:r>
        <w:t>Pre-hospital Therapeutic Hypothermia</w:t>
      </w: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rPr>
          <w:b/>
          <w:sz w:val="26"/>
        </w:rPr>
      </w:pPr>
    </w:p>
    <w:p w:rsidR="001F6E53" w:rsidRDefault="001F6E53">
      <w:pPr>
        <w:pStyle w:val="BodyText"/>
        <w:spacing w:before="8"/>
        <w:rPr>
          <w:b/>
          <w:sz w:val="29"/>
        </w:rPr>
      </w:pPr>
    </w:p>
    <w:p w:rsidR="001F6E53" w:rsidRDefault="006A4FD5">
      <w:pPr>
        <w:pStyle w:val="BodyText"/>
        <w:spacing w:before="1" w:line="619" w:lineRule="auto"/>
        <w:ind w:left="3999" w:right="4014"/>
        <w:jc w:val="center"/>
      </w:pPr>
      <w:r>
        <w:t>Angela Childers EMC 452</w:t>
      </w:r>
    </w:p>
    <w:p w:rsidR="001F6E53" w:rsidRDefault="006A4FD5">
      <w:pPr>
        <w:pStyle w:val="BodyText"/>
        <w:spacing w:line="619" w:lineRule="auto"/>
        <w:ind w:left="3946" w:right="3958" w:hanging="1"/>
        <w:jc w:val="center"/>
      </w:pPr>
      <w:r>
        <w:t>Article Review October 15, 2020</w:t>
      </w:r>
    </w:p>
    <w:p w:rsidR="001F6E53" w:rsidRDefault="001F6E53">
      <w:pPr>
        <w:spacing w:line="619" w:lineRule="auto"/>
        <w:jc w:val="center"/>
        <w:sectPr w:rsidR="001F6E53">
          <w:headerReference w:type="default" r:id="rId6"/>
          <w:type w:val="continuous"/>
          <w:pgSz w:w="12240" w:h="15840"/>
          <w:pgMar w:top="1360" w:right="1320" w:bottom="280" w:left="1340" w:header="769" w:footer="720" w:gutter="0"/>
          <w:pgNumType w:start="1"/>
          <w:cols w:space="720"/>
        </w:sectPr>
      </w:pPr>
    </w:p>
    <w:p w:rsidR="001F6E53" w:rsidRDefault="006A4FD5">
      <w:pPr>
        <w:pStyle w:val="BodyText"/>
        <w:spacing w:before="80" w:line="480" w:lineRule="auto"/>
        <w:ind w:left="101" w:right="118" w:firstLine="720"/>
        <w:jc w:val="both"/>
      </w:pPr>
      <w:r>
        <w:lastRenderedPageBreak/>
        <w:t>Evidence drawn from the ar</w:t>
      </w:r>
      <w:r>
        <w:rPr>
          <w:shd w:val="clear" w:color="auto" w:fill="FBF4BC"/>
        </w:rPr>
        <w:t>ticle su</w:t>
      </w:r>
      <w:r>
        <w:t>ggests that pre-hospital therapeutic interventions for out of hospital cardiac arrest patients can be beneficial since it considerably reduces the patient’s temperature before hospital admission; however, this has not been proven medically to enhance the s</w:t>
      </w:r>
      <w:r>
        <w:t>urvival rates and neurological outcomes for cardiac arrest patients.</w:t>
      </w:r>
      <w:r>
        <w:rPr>
          <w:shd w:val="clear" w:color="auto" w:fill="FBF4BC"/>
        </w:rPr>
        <w:t xml:space="preserve"> This article h</w:t>
      </w:r>
      <w:r>
        <w:t>ighlights that there is no necessity to perform pre-hospital therapeutic hypothermia on OHCA patien</w:t>
      </w:r>
      <w:r>
        <w:rPr>
          <w:shd w:val="clear" w:color="auto" w:fill="FBF4BC"/>
        </w:rPr>
        <w:t>ts</w:t>
      </w:r>
      <w:r>
        <w:t xml:space="preserve">. Admittedly, the author of this article noted that other than lowering </w:t>
      </w:r>
      <w:r>
        <w:t>body temperatures, performing pre-hospital therapeutic hypothermia did not improve patients' survival rates with OHCA (Marshal, 2010).</w:t>
      </w:r>
    </w:p>
    <w:p w:rsidR="001F6E53" w:rsidRDefault="006A4FD5">
      <w:pPr>
        <w:pStyle w:val="BodyText"/>
        <w:spacing w:before="160" w:line="480" w:lineRule="auto"/>
        <w:ind w:left="101" w:right="119" w:firstLine="720"/>
        <w:jc w:val="both"/>
      </w:pPr>
      <w:r>
        <w:rPr>
          <w:shd w:val="clear" w:color="auto" w:fill="FBF4BC"/>
        </w:rPr>
        <w:t>For this research project, limitations to practice may be associated with the duration</w:t>
      </w:r>
      <w:r>
        <w:t xml:space="preserve"> </w:t>
      </w:r>
      <w:r>
        <w:rPr>
          <w:shd w:val="clear" w:color="auto" w:fill="FBF4BC"/>
        </w:rPr>
        <w:t>before performing the interventi</w:t>
      </w:r>
      <w:r>
        <w:t>on</w:t>
      </w:r>
      <w:r>
        <w:t>. For this study, therapeutic hypothermia was initiated after resuscitation against the recommendations initiated immediately during CPR rather than waiting until a patient is resuscitated. It is believed that this would have produced different results, as</w:t>
      </w:r>
      <w:r>
        <w:t xml:space="preserve"> observed in the stud</w:t>
      </w:r>
      <w:r>
        <w:rPr>
          <w:shd w:val="clear" w:color="auto" w:fill="FBF4BC"/>
        </w:rPr>
        <w:t>y. A</w:t>
      </w:r>
      <w:r>
        <w:t>dditionally, temperature readings in the field were taken by tympanic readings, which could have produced artificially lower readings due to incorrect placement of the devic</w:t>
      </w:r>
      <w:r>
        <w:rPr>
          <w:shd w:val="clear" w:color="auto" w:fill="FBF4BC"/>
        </w:rPr>
        <w:t>es</w:t>
      </w:r>
      <w:r w:rsidR="003804E2">
        <w:rPr>
          <w:shd w:val="clear" w:color="auto" w:fill="FBF4BC"/>
        </w:rPr>
        <w:t xml:space="preserve"> </w:t>
      </w:r>
      <w:r w:rsidR="003804E2">
        <w:t>(Marshal, 2010)</w:t>
      </w:r>
      <w:r>
        <w:rPr>
          <w:shd w:val="clear" w:color="auto" w:fill="FBF4BC"/>
        </w:rPr>
        <w:t>. Fi</w:t>
      </w:r>
      <w:r>
        <w:t>nally, the study is limited because it was carried i</w:t>
      </w:r>
      <w:r>
        <w:t>n a country with a considerably lower population than the USA and operated by completely different emergency medical services</w:t>
      </w:r>
      <w:r>
        <w:rPr>
          <w:spacing w:val="1"/>
        </w:rPr>
        <w:t xml:space="preserve"> </w:t>
      </w:r>
      <w:r>
        <w:t>systems.</w:t>
      </w:r>
    </w:p>
    <w:p w:rsidR="001F6E53" w:rsidRDefault="006A4FD5">
      <w:pPr>
        <w:pStyle w:val="BodyText"/>
        <w:spacing w:before="160" w:line="480" w:lineRule="auto"/>
        <w:ind w:left="101" w:right="117" w:firstLine="720"/>
        <w:jc w:val="both"/>
      </w:pPr>
      <w:r>
        <w:t xml:space="preserve">The main goal of this article to particularly sensitize the public and other emergency medical practitioners that inducing pre-hospital therapeutic hypothermia may be unnecessary because there are other beneficial procedures to do after resuscitation; for </w:t>
      </w:r>
      <w:r>
        <w:t>example, stabilizing their pressures, getting a 12-lead ECG, and ensuring that they do not arrest again</w:t>
      </w:r>
      <w:r w:rsidR="003804E2">
        <w:t xml:space="preserve"> </w:t>
      </w:r>
      <w:r w:rsidR="003804E2">
        <w:t>(Marshal, 2010)</w:t>
      </w:r>
      <w:r>
        <w:t>.</w:t>
      </w:r>
    </w:p>
    <w:p w:rsidR="001F6E53" w:rsidRDefault="001F6E53">
      <w:pPr>
        <w:spacing w:line="480" w:lineRule="auto"/>
        <w:jc w:val="both"/>
        <w:sectPr w:rsidR="001F6E53">
          <w:pgSz w:w="12240" w:h="15840"/>
          <w:pgMar w:top="1360" w:right="1320" w:bottom="280" w:left="1340" w:header="769" w:footer="0" w:gutter="0"/>
          <w:cols w:space="720"/>
        </w:sectPr>
      </w:pPr>
      <w:bookmarkStart w:id="0" w:name="_GoBack"/>
      <w:bookmarkEnd w:id="0"/>
    </w:p>
    <w:p w:rsidR="001F6E53" w:rsidRDefault="006A4FD5">
      <w:pPr>
        <w:pStyle w:val="BodyText"/>
        <w:spacing w:before="80" w:line="480" w:lineRule="auto"/>
        <w:ind w:left="101" w:right="123"/>
        <w:jc w:val="both"/>
      </w:pPr>
      <w:r>
        <w:lastRenderedPageBreak/>
        <w:t>Therefore, this article is informative material indicating that there is no harm for the emergency responders to wait until they get to t</w:t>
      </w:r>
      <w:r>
        <w:t>he hospitals after getting the patients back. Observably, hospital cooling is just as effective as out of hospital cooling.</w:t>
      </w:r>
    </w:p>
    <w:p w:rsidR="001F6E53" w:rsidRDefault="001F6E53">
      <w:pPr>
        <w:spacing w:line="480" w:lineRule="auto"/>
        <w:jc w:val="both"/>
        <w:sectPr w:rsidR="001F6E53">
          <w:pgSz w:w="12240" w:h="15840"/>
          <w:pgMar w:top="1360" w:right="1320" w:bottom="280" w:left="1340" w:header="769" w:footer="0" w:gutter="0"/>
          <w:cols w:space="720"/>
        </w:sectPr>
      </w:pPr>
    </w:p>
    <w:p w:rsidR="001F6E53" w:rsidRDefault="006A4FD5">
      <w:pPr>
        <w:pStyle w:val="Heading1"/>
        <w:spacing w:before="80"/>
      </w:pPr>
      <w:r>
        <w:lastRenderedPageBreak/>
        <w:t>References</w:t>
      </w:r>
    </w:p>
    <w:p w:rsidR="001F6E53" w:rsidRDefault="001F6E53">
      <w:pPr>
        <w:pStyle w:val="BodyText"/>
        <w:spacing w:before="10"/>
        <w:rPr>
          <w:b/>
          <w:sz w:val="37"/>
        </w:rPr>
      </w:pPr>
    </w:p>
    <w:p w:rsidR="001F6E53" w:rsidRDefault="006A4FD5">
      <w:pPr>
        <w:pStyle w:val="BodyText"/>
        <w:tabs>
          <w:tab w:val="left" w:pos="1165"/>
          <w:tab w:val="left" w:pos="1534"/>
          <w:tab w:val="left" w:pos="2451"/>
          <w:tab w:val="left" w:pos="3747"/>
          <w:tab w:val="left" w:pos="4237"/>
          <w:tab w:val="left" w:pos="5546"/>
          <w:tab w:val="left" w:pos="6910"/>
          <w:tab w:val="left" w:pos="8452"/>
        </w:tabs>
        <w:spacing w:line="480" w:lineRule="auto"/>
        <w:ind w:left="821" w:right="126" w:hanging="720"/>
      </w:pPr>
      <w:r>
        <w:t>Marshal,</w:t>
      </w:r>
      <w:r>
        <w:tab/>
        <w:t>J.</w:t>
      </w:r>
      <w:r>
        <w:tab/>
        <w:t>(2010).</w:t>
      </w:r>
      <w:r>
        <w:tab/>
        <w:t>Prehospital</w:t>
      </w:r>
      <w:r>
        <w:tab/>
        <w:t>vs.</w:t>
      </w:r>
      <w:r>
        <w:tab/>
        <w:t>In-Hospital</w:t>
      </w:r>
      <w:r>
        <w:tab/>
        <w:t>Therapeutic</w:t>
      </w:r>
      <w:r>
        <w:tab/>
        <w:t>Hypothermia.</w:t>
      </w:r>
      <w:r>
        <w:tab/>
      </w:r>
      <w:r>
        <w:rPr>
          <w:spacing w:val="-3"/>
        </w:rPr>
        <w:t xml:space="preserve">Retrieved: </w:t>
      </w:r>
      <w:hyperlink r:id="rId7">
        <w:r>
          <w:rPr>
            <w:color w:val="0462C0"/>
            <w:u w:val="single" w:color="0462C0"/>
          </w:rPr>
          <w:t>http://www.jems.com/articles/2010/10/prehospital-vs-hospital-therap.html</w:t>
        </w:r>
      </w:hyperlink>
    </w:p>
    <w:sectPr w:rsidR="001F6E53">
      <w:pgSz w:w="12240" w:h="15840"/>
      <w:pgMar w:top="1360" w:right="1320" w:bottom="280" w:left="1340" w:header="7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FD5" w:rsidRDefault="006A4FD5">
      <w:r>
        <w:separator/>
      </w:r>
    </w:p>
  </w:endnote>
  <w:endnote w:type="continuationSeparator" w:id="0">
    <w:p w:rsidR="006A4FD5" w:rsidRDefault="006A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FD5" w:rsidRDefault="006A4FD5">
      <w:r>
        <w:separator/>
      </w:r>
    </w:p>
  </w:footnote>
  <w:footnote w:type="continuationSeparator" w:id="0">
    <w:p w:rsidR="006A4FD5" w:rsidRDefault="006A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E53" w:rsidRDefault="003804E2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6764020</wp:posOffset>
              </wp:positionH>
              <wp:positionV relativeFrom="page">
                <wp:posOffset>475615</wp:posOffset>
              </wp:positionV>
              <wp:extent cx="12192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6E53" w:rsidRDefault="006A4FD5">
                          <w:pPr>
                            <w:spacing w:line="244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804E2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pt;margin-top:37.4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agqwIAAKgFAAAOAAAAZHJzL2Uyb0RvYy54bWysVG1vmzAQ/j5p/8Hyd8rLSBpQSZWEME3q&#10;XqR2P8ABE6wZm9lOoKv233c2JU1bTZq28cE62+fn7rl7uKvroeXoSJVmUmQ4vAgwoqKUFRP7DH+9&#10;K7wFRtoQUREuBc3wPdX4evn2zVXfpTSSjeQVVQhAhE77LsONMV3q+7psaEv0heyogMtaqpYY2Kq9&#10;XynSA3rL/SgI5n4vVdUpWVKt4TQfL/HS4dc1Lc3nutbUIJ5hyM24Vbl1Z1d/eUXSvSJdw8rHNMhf&#10;ZNESJiDoCSonhqCDYq+gWlYqqWVtLkrZ+rKuWUkdB2ATBi/Y3Dako44LFEd3pzLp/wdbfjp+UYhV&#10;0DuMBGmhRXd0MGgtBxTa6vSdTsHptgM3M8Cx9bRMdXcjy28aCblpiNjTlVKybyipIDv30j97OuJo&#10;C7LrP8oKwpCDkQ5oqFVrAaEYCNChS/enzthUShsyCpMIbkq4CuezMHCd80k6Pe6UNu+pbJE1Mqyg&#10;8Q6cHG+0ARrgOrnYWEIWjHPXfC6eHYDjeAKh4am9s0m4Xj4kQbJdbBexF0fzrRcHee6tik3szYvw&#10;cpa/yzebPPxp44Zx2rCqosKGmXQVxn/Wt0eFj4o4KUtLzioLZ1PSar/bcIWOBHRduM82C5I/c/Of&#10;p+GugcsLSmEUB+so8Yr54tKLi3jmJZfBwgvCZJ3MgziJ8+I5pRsm6L9TQn2Gk1k0G7X0W26B+15z&#10;I2nLDEwOztoML05OJLUK3IrKtdYQxkf7rBQ2/adSQMWmRju9WomOYjXDbgAUK+KdrO5BuUqCskCE&#10;MO7AaKT6gVEPoyPD+vuBKIoR/yBA/XbOTIaajN1kEFHC0wwbjEZzY8Z5dOgU2zeAPP5fQq7gD6mZ&#10;U+9TFpC63cA4cCQeR5edN+d75/U0YJe/AAAA//8DAFBLAwQUAAYACAAAACEAGfrw+t8AAAAMAQAA&#10;DwAAAGRycy9kb3ducmV2LnhtbEyPwU7DMAyG70i8Q2QkbixhKmUtTacJwQkJ0ZUDx7Tx2miNU5ps&#10;K29PeoKbf/nT78/FdrYDO+PkjSMJ9ysBDKl12lAn4bN+vdsA80GRVoMjlPCDHrbl9VWhcu0uVOF5&#10;HzoWS8jnSkIfwphz7tserfIrNyLF3cFNVoUYp47rSV1iuR34WoiUW2UoXujViM89tsf9yUrYfVH1&#10;Yr7fm4/qUJm6zgS9pUcpb2/m3ROwgHP4g2HRj+pQRqfGnUh7NsQs0od1ZCU8JhmwhRCbJAHWLJPI&#10;gJcF//9E+QsAAP//AwBQSwECLQAUAAYACAAAACEAtoM4kv4AAADhAQAAEwAAAAAAAAAAAAAAAAAA&#10;AAAAW0NvbnRlbnRfVHlwZXNdLnhtbFBLAQItABQABgAIAAAAIQA4/SH/1gAAAJQBAAALAAAAAAAA&#10;AAAAAAAAAC8BAABfcmVscy8ucmVsc1BLAQItABQABgAIAAAAIQBgfuagqwIAAKgFAAAOAAAAAAAA&#10;AAAAAAAAAC4CAABkcnMvZTJvRG9jLnhtbFBLAQItABQABgAIAAAAIQAZ+vD63wAAAAwBAAAPAAAA&#10;AAAAAAAAAAAAAAUFAABkcnMvZG93bnJldi54bWxQSwUGAAAAAAQABADzAAAAEQYAAAAA&#10;" filled="f" stroked="f">
              <v:textbox inset="0,0,0,0">
                <w:txbxContent>
                  <w:p w:rsidR="001F6E53" w:rsidRDefault="006A4FD5">
                    <w:pPr>
                      <w:spacing w:line="244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804E2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E53"/>
    <w:rsid w:val="001F6E53"/>
    <w:rsid w:val="003804E2"/>
    <w:rsid w:val="006A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86584"/>
  <w15:docId w15:val="{7B73D155-F4B3-4B36-ADEF-2970811F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2761" w:right="277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ems.com/articles/2010/10/prehospital-vs-hospital-therap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childers</dc:creator>
  <cp:lastModifiedBy>USER</cp:lastModifiedBy>
  <cp:revision>2</cp:revision>
  <dcterms:created xsi:type="dcterms:W3CDTF">2020-11-16T04:12:00Z</dcterms:created>
  <dcterms:modified xsi:type="dcterms:W3CDTF">2020-11-16T04:12:00Z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Writer</vt:lpwstr>
  </property>
  <property fmtid="{D5CDD505-2E9C-101B-9397-08002B2CF9AE}" pid="4" name="LastSaved">
    <vt:filetime>2020-10-16T00:00:00Z</vt:filetime>
  </property>
</Properties>
</file>